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99" w:type="pct"/>
        <w:jc w:val="center"/>
        <w:tblLook w:val="04A0"/>
      </w:tblPr>
      <w:tblGrid>
        <w:gridCol w:w="739"/>
        <w:gridCol w:w="735"/>
        <w:gridCol w:w="811"/>
        <w:gridCol w:w="1133"/>
        <w:gridCol w:w="1531"/>
        <w:gridCol w:w="230"/>
        <w:gridCol w:w="1714"/>
        <w:gridCol w:w="3012"/>
        <w:gridCol w:w="165"/>
        <w:gridCol w:w="70"/>
        <w:gridCol w:w="404"/>
        <w:gridCol w:w="67"/>
        <w:gridCol w:w="404"/>
        <w:gridCol w:w="67"/>
        <w:gridCol w:w="407"/>
        <w:gridCol w:w="64"/>
        <w:gridCol w:w="924"/>
        <w:gridCol w:w="67"/>
        <w:gridCol w:w="1708"/>
        <w:gridCol w:w="1053"/>
      </w:tblGrid>
      <w:tr w:rsidR="00DF457E" w:rsidRPr="00DF457E" w:rsidTr="00064F84">
        <w:trPr>
          <w:trHeight w:val="408"/>
          <w:jc w:val="center"/>
        </w:trPr>
        <w:tc>
          <w:tcPr>
            <w:tcW w:w="5000" w:type="pct"/>
            <w:gridSpan w:val="20"/>
            <w:tcBorders>
              <w:top w:val="nil"/>
              <w:left w:val="nil"/>
              <w:bottom w:val="nil"/>
              <w:right w:val="nil"/>
            </w:tcBorders>
            <w:shd w:val="clear" w:color="auto" w:fill="auto"/>
            <w:vAlign w:val="center"/>
            <w:hideMark/>
          </w:tcPr>
          <w:p w:rsidR="00DF457E" w:rsidRPr="00DF457E" w:rsidRDefault="00DF457E" w:rsidP="00DF457E">
            <w:pPr>
              <w:widowControl/>
              <w:jc w:val="center"/>
              <w:rPr>
                <w:rFonts w:ascii="Courier New" w:eastAsia="宋体" w:hAnsi="Courier New" w:cs="宋体"/>
                <w:b/>
                <w:bCs/>
                <w:kern w:val="0"/>
                <w:sz w:val="32"/>
                <w:szCs w:val="32"/>
              </w:rPr>
            </w:pPr>
            <w:r w:rsidRPr="00DF457E">
              <w:rPr>
                <w:rFonts w:ascii="Courier New" w:eastAsia="宋体" w:hAnsi="Courier New" w:cs="宋体"/>
                <w:b/>
                <w:bCs/>
                <w:kern w:val="0"/>
                <w:sz w:val="32"/>
                <w:szCs w:val="32"/>
              </w:rPr>
              <w:t>项目支出绩效自评表</w:t>
            </w:r>
          </w:p>
        </w:tc>
      </w:tr>
      <w:tr w:rsidR="00DF457E" w:rsidRPr="00DF457E" w:rsidTr="00064F84">
        <w:trPr>
          <w:trHeight w:val="288"/>
          <w:jc w:val="center"/>
        </w:trPr>
        <w:tc>
          <w:tcPr>
            <w:tcW w:w="5000" w:type="pct"/>
            <w:gridSpan w:val="20"/>
            <w:tcBorders>
              <w:top w:val="nil"/>
              <w:left w:val="nil"/>
              <w:bottom w:val="nil"/>
              <w:right w:val="nil"/>
            </w:tcBorders>
            <w:shd w:val="clear" w:color="auto" w:fill="auto"/>
            <w:vAlign w:val="center"/>
            <w:hideMark/>
          </w:tcPr>
          <w:p w:rsidR="00DF457E" w:rsidRPr="00DF457E" w:rsidRDefault="00DF457E" w:rsidP="00DF457E">
            <w:pPr>
              <w:widowControl/>
              <w:jc w:val="center"/>
              <w:rPr>
                <w:rFonts w:ascii="宋体" w:eastAsia="宋体" w:hAnsi="宋体" w:cs="宋体"/>
                <w:kern w:val="0"/>
                <w:sz w:val="22"/>
              </w:rPr>
            </w:pPr>
            <w:r w:rsidRPr="00DF457E">
              <w:rPr>
                <w:rFonts w:ascii="宋体" w:eastAsia="宋体" w:hAnsi="宋体" w:cs="宋体" w:hint="eastAsia"/>
                <w:kern w:val="0"/>
                <w:sz w:val="22"/>
              </w:rPr>
              <w:t>（</w:t>
            </w:r>
            <w:r w:rsidR="004C5F21">
              <w:rPr>
                <w:rFonts w:ascii="宋体" w:eastAsia="宋体" w:hAnsi="宋体" w:cs="宋体" w:hint="eastAsia"/>
                <w:kern w:val="0"/>
                <w:sz w:val="22"/>
              </w:rPr>
              <w:t>2022</w:t>
            </w:r>
            <w:r w:rsidRPr="00DF457E">
              <w:rPr>
                <w:rFonts w:ascii="宋体" w:eastAsia="宋体" w:hAnsi="宋体" w:cs="宋体" w:hint="eastAsia"/>
                <w:kern w:val="0"/>
                <w:sz w:val="22"/>
              </w:rPr>
              <w:t>年度）</w:t>
            </w:r>
          </w:p>
        </w:tc>
      </w:tr>
      <w:tr w:rsidR="00DF457E" w:rsidRPr="00DF457E" w:rsidTr="00064F84">
        <w:trPr>
          <w:gridAfter w:val="1"/>
          <w:wAfter w:w="346" w:type="pct"/>
          <w:trHeight w:val="288"/>
          <w:jc w:val="center"/>
        </w:trPr>
        <w:tc>
          <w:tcPr>
            <w:tcW w:w="241"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240"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center"/>
              <w:rPr>
                <w:rFonts w:ascii="宋体" w:eastAsia="宋体" w:hAnsi="宋体" w:cs="宋体"/>
                <w:kern w:val="0"/>
                <w:sz w:val="22"/>
              </w:rPr>
            </w:pPr>
          </w:p>
        </w:tc>
        <w:tc>
          <w:tcPr>
            <w:tcW w:w="265"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369"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500"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75"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560"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984"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77" w:type="pct"/>
            <w:gridSpan w:val="2"/>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154" w:type="pct"/>
            <w:gridSpan w:val="2"/>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154" w:type="pct"/>
            <w:gridSpan w:val="2"/>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154" w:type="pct"/>
            <w:gridSpan w:val="2"/>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324" w:type="pct"/>
            <w:gridSpan w:val="2"/>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c>
          <w:tcPr>
            <w:tcW w:w="558" w:type="pct"/>
            <w:tcBorders>
              <w:top w:val="nil"/>
              <w:left w:val="nil"/>
              <w:bottom w:val="single" w:sz="4" w:space="0" w:color="auto"/>
              <w:right w:val="nil"/>
            </w:tcBorders>
            <w:shd w:val="clear" w:color="auto" w:fill="auto"/>
            <w:vAlign w:val="center"/>
            <w:hideMark/>
          </w:tcPr>
          <w:p w:rsidR="00DF457E" w:rsidRPr="00DF457E" w:rsidRDefault="00DF457E" w:rsidP="00DF457E">
            <w:pPr>
              <w:widowControl/>
              <w:jc w:val="left"/>
              <w:rPr>
                <w:rFonts w:ascii="宋体" w:eastAsia="宋体" w:hAnsi="宋体" w:cs="宋体"/>
                <w:kern w:val="0"/>
                <w:sz w:val="22"/>
              </w:rPr>
            </w:pPr>
          </w:p>
        </w:tc>
      </w:tr>
      <w:tr w:rsidR="00DF457E" w:rsidRPr="00DF457E" w:rsidTr="00064F84">
        <w:trPr>
          <w:trHeight w:val="288"/>
          <w:jc w:val="center"/>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项目名称</w:t>
            </w:r>
          </w:p>
        </w:tc>
        <w:tc>
          <w:tcPr>
            <w:tcW w:w="4519" w:type="pct"/>
            <w:gridSpan w:val="18"/>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数学及交叉学科国家级平台培育计划（双一流学科建设）</w:t>
            </w:r>
          </w:p>
        </w:tc>
      </w:tr>
      <w:tr w:rsidR="00DF457E" w:rsidRPr="00DF457E" w:rsidTr="00064F84">
        <w:trPr>
          <w:trHeight w:val="288"/>
          <w:jc w:val="center"/>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主管部门</w:t>
            </w:r>
          </w:p>
        </w:tc>
        <w:tc>
          <w:tcPr>
            <w:tcW w:w="1769" w:type="pct"/>
            <w:gridSpan w:val="5"/>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北京市教育委员会</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实施单位</w:t>
            </w:r>
          </w:p>
        </w:tc>
        <w:tc>
          <w:tcPr>
            <w:tcW w:w="1712" w:type="pct"/>
            <w:gridSpan w:val="11"/>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首都师范大学</w:t>
            </w:r>
          </w:p>
        </w:tc>
      </w:tr>
      <w:tr w:rsidR="00DF457E" w:rsidRPr="00DF457E" w:rsidTr="00064F84">
        <w:trPr>
          <w:trHeight w:val="288"/>
          <w:jc w:val="center"/>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项目负责人</w:t>
            </w:r>
          </w:p>
        </w:tc>
        <w:tc>
          <w:tcPr>
            <w:tcW w:w="1769" w:type="pct"/>
            <w:gridSpan w:val="5"/>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方复全</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联系电话</w:t>
            </w:r>
          </w:p>
        </w:tc>
        <w:tc>
          <w:tcPr>
            <w:tcW w:w="1712" w:type="pct"/>
            <w:gridSpan w:val="11"/>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010-68901535</w:t>
            </w:r>
          </w:p>
        </w:tc>
      </w:tr>
      <w:tr w:rsidR="00DF457E" w:rsidRPr="00DF457E" w:rsidTr="00064F84">
        <w:trPr>
          <w:trHeight w:val="564"/>
          <w:jc w:val="center"/>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项目资金</w:t>
            </w:r>
            <w:r w:rsidRPr="00DF457E">
              <w:rPr>
                <w:rFonts w:ascii="仿宋_GB2312" w:eastAsia="仿宋_GB2312" w:hAnsi="宋体" w:cs="宋体" w:hint="eastAsia"/>
                <w:color w:val="000000"/>
                <w:kern w:val="0"/>
                <w:sz w:val="22"/>
              </w:rPr>
              <w:br/>
              <w:t>（万元）</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年初预算数</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全年预算数</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全年执行数</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分值</w:t>
            </w:r>
          </w:p>
        </w:tc>
        <w:tc>
          <w:tcPr>
            <w:tcW w:w="478"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执行率</w:t>
            </w:r>
          </w:p>
        </w:tc>
        <w:tc>
          <w:tcPr>
            <w:tcW w:w="925"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得分</w:t>
            </w:r>
          </w:p>
        </w:tc>
      </w:tr>
      <w:tr w:rsidR="00DF457E" w:rsidRPr="00DF457E" w:rsidTr="00064F84">
        <w:trPr>
          <w:trHeight w:val="288"/>
          <w:jc w:val="center"/>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年度资金总额</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478"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100.00%</w:t>
            </w:r>
          </w:p>
        </w:tc>
        <w:tc>
          <w:tcPr>
            <w:tcW w:w="925"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10.00</w:t>
            </w:r>
          </w:p>
        </w:tc>
      </w:tr>
      <w:tr w:rsidR="00DF457E" w:rsidRPr="00DF457E" w:rsidTr="00064F84">
        <w:trPr>
          <w:trHeight w:val="279"/>
          <w:jc w:val="center"/>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其中：当年财政拨款</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1560.000000 </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c>
          <w:tcPr>
            <w:tcW w:w="478"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100.00%</w:t>
            </w:r>
          </w:p>
        </w:tc>
        <w:tc>
          <w:tcPr>
            <w:tcW w:w="925"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r>
      <w:tr w:rsidR="00DF457E" w:rsidRPr="00DF457E" w:rsidTr="00064F84">
        <w:trPr>
          <w:trHeight w:val="288"/>
          <w:jc w:val="center"/>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上年结转资金</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c>
          <w:tcPr>
            <w:tcW w:w="478"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25"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r>
      <w:tr w:rsidR="00DF457E" w:rsidRPr="00DF457E" w:rsidTr="00064F84">
        <w:trPr>
          <w:trHeight w:val="288"/>
          <w:jc w:val="center"/>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其他资金</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c>
          <w:tcPr>
            <w:tcW w:w="478"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25"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w:t>
            </w:r>
          </w:p>
        </w:tc>
      </w:tr>
      <w:tr w:rsidR="00DF457E" w:rsidRPr="00DF457E" w:rsidTr="00064F84">
        <w:trPr>
          <w:trHeight w:val="288"/>
          <w:jc w:val="center"/>
        </w:trPr>
        <w:tc>
          <w:tcPr>
            <w:tcW w:w="241"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年度总体目标</w:t>
            </w:r>
          </w:p>
        </w:tc>
        <w:tc>
          <w:tcPr>
            <w:tcW w:w="2010" w:type="pct"/>
            <w:gridSpan w:val="6"/>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预期目标</w:t>
            </w:r>
          </w:p>
        </w:tc>
        <w:tc>
          <w:tcPr>
            <w:tcW w:w="2749" w:type="pct"/>
            <w:gridSpan w:val="1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实际完成情况</w:t>
            </w:r>
          </w:p>
        </w:tc>
      </w:tr>
      <w:tr w:rsidR="00DF457E" w:rsidRPr="00DF457E" w:rsidTr="00064F84">
        <w:trPr>
          <w:trHeight w:val="702"/>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010" w:type="pct"/>
            <w:gridSpan w:val="6"/>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left"/>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1.引进或培养1-2名高层次领军人才和优秀青年学者，形成1-2个活跃在国际学术前沿和服务国家重大战略需求的学术创新团队。</w:t>
            </w:r>
            <w:r w:rsidRPr="00DF457E">
              <w:rPr>
                <w:rFonts w:ascii="仿宋_GB2312" w:eastAsia="仿宋_GB2312" w:hAnsi="宋体" w:cs="宋体" w:hint="eastAsia"/>
                <w:color w:val="000000"/>
                <w:kern w:val="0"/>
                <w:sz w:val="22"/>
              </w:rPr>
              <w:br/>
              <w:t>2.发表高水平学术论文50篇左右。</w:t>
            </w:r>
            <w:r w:rsidRPr="00DF457E">
              <w:rPr>
                <w:rFonts w:ascii="仿宋_GB2312" w:eastAsia="仿宋_GB2312" w:hAnsi="宋体" w:cs="宋体" w:hint="eastAsia"/>
                <w:color w:val="000000"/>
                <w:kern w:val="0"/>
                <w:sz w:val="22"/>
              </w:rPr>
              <w:br/>
              <w:t>3.建设好北京国家应用数学中心、</w:t>
            </w:r>
            <w:proofErr w:type="gramStart"/>
            <w:r w:rsidRPr="00DF457E">
              <w:rPr>
                <w:rFonts w:ascii="仿宋_GB2312" w:eastAsia="仿宋_GB2312" w:hAnsi="宋体" w:cs="宋体" w:hint="eastAsia"/>
                <w:color w:val="000000"/>
                <w:kern w:val="0"/>
                <w:sz w:val="22"/>
              </w:rPr>
              <w:t>光场成像</w:t>
            </w:r>
            <w:proofErr w:type="gramEnd"/>
            <w:r w:rsidRPr="00DF457E">
              <w:rPr>
                <w:rFonts w:ascii="仿宋_GB2312" w:eastAsia="仿宋_GB2312" w:hAnsi="宋体" w:cs="宋体" w:hint="eastAsia"/>
                <w:color w:val="000000"/>
                <w:kern w:val="0"/>
                <w:sz w:val="22"/>
              </w:rPr>
              <w:t>与数字几何北京市重点实验室等科研平台，联合企业建立1-2个科学研究和人才培养基地。</w:t>
            </w:r>
            <w:r w:rsidRPr="00DF457E">
              <w:rPr>
                <w:rFonts w:ascii="仿宋_GB2312" w:eastAsia="仿宋_GB2312" w:hAnsi="宋体" w:cs="宋体" w:hint="eastAsia"/>
                <w:color w:val="000000"/>
                <w:kern w:val="0"/>
                <w:sz w:val="22"/>
              </w:rPr>
              <w:br/>
              <w:t>4.培养300名左右优质毕业生，为国家和区域发展，特别是北京市基础教育服务。</w:t>
            </w:r>
          </w:p>
        </w:tc>
        <w:tc>
          <w:tcPr>
            <w:tcW w:w="2749" w:type="pct"/>
            <w:gridSpan w:val="1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E725C1" w:rsidP="00E725C1">
            <w:pPr>
              <w:widowControl/>
              <w:jc w:val="left"/>
              <w:rPr>
                <w:rFonts w:ascii="仿宋_GB2312" w:eastAsia="仿宋_GB2312" w:hAnsi="宋体" w:cs="宋体"/>
                <w:color w:val="000000"/>
                <w:kern w:val="0"/>
                <w:sz w:val="22"/>
              </w:rPr>
            </w:pPr>
            <w:r w:rsidRPr="00E725C1">
              <w:rPr>
                <w:rFonts w:ascii="仿宋_GB2312" w:eastAsia="仿宋_GB2312" w:hAnsi="宋体" w:cs="宋体" w:hint="eastAsia"/>
                <w:color w:val="000000"/>
                <w:kern w:val="0"/>
                <w:sz w:val="22"/>
              </w:rPr>
              <w:t>1.引进青年教师23人,优秀博士后8人；搭建成像理论与技术研究团队、可解释人工智能研究团队、建模仿真与优化研究团队、大数据分析与数据挖掘研究团队、几何与拓扑、代数与数论、非线性方程、微分方程、数理统计、数学与信息安全等创新团队</w:t>
            </w:r>
            <w:r w:rsidR="00D81301">
              <w:rPr>
                <w:rFonts w:ascii="仿宋_GB2312" w:eastAsia="仿宋_GB2312" w:hAnsi="宋体" w:cs="宋体" w:hint="eastAsia"/>
                <w:color w:val="000000"/>
                <w:kern w:val="0"/>
                <w:sz w:val="22"/>
              </w:rPr>
              <w:t>。</w:t>
            </w:r>
            <w:r w:rsidRPr="00E725C1">
              <w:rPr>
                <w:rFonts w:ascii="仿宋_GB2312" w:eastAsia="仿宋_GB2312" w:hAnsi="宋体" w:cs="宋体" w:hint="eastAsia"/>
                <w:color w:val="000000"/>
                <w:kern w:val="0"/>
                <w:sz w:val="22"/>
              </w:rPr>
              <w:t xml:space="preserve">                                                       2.发表高水平论文220余篇</w:t>
            </w:r>
            <w:r w:rsidR="00D81301">
              <w:rPr>
                <w:rFonts w:ascii="仿宋_GB2312" w:eastAsia="仿宋_GB2312" w:hAnsi="宋体" w:cs="宋体" w:hint="eastAsia"/>
                <w:color w:val="000000"/>
                <w:kern w:val="0"/>
                <w:sz w:val="22"/>
              </w:rPr>
              <w:t>。</w:t>
            </w:r>
            <w:r w:rsidRPr="00E725C1">
              <w:rPr>
                <w:rFonts w:ascii="仿宋_GB2312" w:eastAsia="仿宋_GB2312" w:hAnsi="宋体" w:cs="宋体" w:hint="eastAsia"/>
                <w:color w:val="000000"/>
                <w:kern w:val="0"/>
                <w:sz w:val="22"/>
              </w:rPr>
              <w:t xml:space="preserve">                                                               3.创建应用统计专业硕士研究生实习基地、“追光空间站”实训基地、</w:t>
            </w:r>
            <w:proofErr w:type="gramStart"/>
            <w:r w:rsidRPr="00E725C1">
              <w:rPr>
                <w:rFonts w:ascii="仿宋_GB2312" w:eastAsia="仿宋_GB2312" w:hAnsi="宋体" w:cs="宋体" w:hint="eastAsia"/>
                <w:color w:val="000000"/>
                <w:kern w:val="0"/>
                <w:sz w:val="22"/>
              </w:rPr>
              <w:t>光场成像</w:t>
            </w:r>
            <w:proofErr w:type="gramEnd"/>
            <w:r w:rsidRPr="00E725C1">
              <w:rPr>
                <w:rFonts w:ascii="仿宋_GB2312" w:eastAsia="仿宋_GB2312" w:hAnsi="宋体" w:cs="宋体" w:hint="eastAsia"/>
                <w:color w:val="000000"/>
                <w:kern w:val="0"/>
                <w:sz w:val="22"/>
              </w:rPr>
              <w:t>与数字几何北京市重点实验室、检测成像实验室。                                                                4.培养优质毕业生660余人。                                                                  5.申请国家自然科学基金项目60项。                                                       6.方复全院士主持的</w:t>
            </w:r>
            <w:proofErr w:type="gramStart"/>
            <w:r w:rsidRPr="00E725C1">
              <w:rPr>
                <w:rFonts w:ascii="仿宋_GB2312" w:eastAsia="仿宋_GB2312" w:hAnsi="宋体" w:cs="宋体" w:hint="eastAsia"/>
                <w:color w:val="000000"/>
                <w:kern w:val="0"/>
                <w:sz w:val="22"/>
              </w:rPr>
              <w:t>的</w:t>
            </w:r>
            <w:proofErr w:type="gramEnd"/>
            <w:r w:rsidRPr="00E725C1">
              <w:rPr>
                <w:rFonts w:ascii="仿宋_GB2312" w:eastAsia="仿宋_GB2312" w:hAnsi="宋体" w:cs="宋体" w:hint="eastAsia"/>
                <w:color w:val="000000"/>
                <w:kern w:val="0"/>
                <w:sz w:val="22"/>
              </w:rPr>
              <w:t>国家重点研发计划项目正在顺利推进。                                  7.主办或协办学术会议1场，暑期学校2期、举办学术论坛、学术讲座60余场。</w:t>
            </w:r>
          </w:p>
        </w:tc>
      </w:tr>
      <w:tr w:rsidR="00DF457E" w:rsidRPr="00DF457E" w:rsidTr="00064F84">
        <w:trPr>
          <w:trHeight w:val="660"/>
          <w:jc w:val="center"/>
        </w:trPr>
        <w:tc>
          <w:tcPr>
            <w:tcW w:w="241"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lastRenderedPageBreak/>
              <w:t>绩效指标</w:t>
            </w:r>
          </w:p>
        </w:tc>
        <w:tc>
          <w:tcPr>
            <w:tcW w:w="24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一级指标</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二级指标</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三级指标</w:t>
            </w:r>
          </w:p>
        </w:tc>
        <w:tc>
          <w:tcPr>
            <w:tcW w:w="560"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年度指标值</w:t>
            </w:r>
          </w:p>
        </w:tc>
        <w:tc>
          <w:tcPr>
            <w:tcW w:w="984" w:type="pct"/>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w:t>
            </w:r>
          </w:p>
        </w:tc>
        <w:tc>
          <w:tcPr>
            <w:tcW w:w="209"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分值</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得分</w:t>
            </w:r>
          </w:p>
        </w:tc>
        <w:tc>
          <w:tcPr>
            <w:tcW w:w="1248" w:type="pct"/>
            <w:gridSpan w:val="5"/>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偏差原因分析及改进措施</w:t>
            </w:r>
          </w:p>
        </w:tc>
      </w:tr>
      <w:tr w:rsidR="00DF457E" w:rsidRPr="00DF457E" w:rsidTr="00064F84">
        <w:trPr>
          <w:trHeight w:val="900"/>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产出指标</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数量指标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举办高水平学术会议及论坛</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≥5次</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主办或协办高学术会议1场，暑期学校2期、举办学术论坛、学术讲座60余场</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00"/>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高水平论文</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≥50篇</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发表高水平论文250余篇</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00"/>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培养优质毕业生</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≥300人</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培养优质毕业生660余人</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00"/>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引进青年教师／特聘副研究员</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≥5人</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引进青年教师23人</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699"/>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引进优秀博士后</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≥4人</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引进优秀博士后8人</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r w:rsidR="00E725C1">
              <w:rPr>
                <w:rFonts w:ascii="仿宋_GB2312" w:eastAsia="仿宋_GB2312" w:hAnsi="宋体" w:cs="宋体" w:hint="eastAsia"/>
                <w:color w:val="000000"/>
                <w:kern w:val="0"/>
                <w:sz w:val="22"/>
              </w:rPr>
              <w:t>无</w:t>
            </w:r>
          </w:p>
        </w:tc>
      </w:tr>
      <w:tr w:rsidR="00DF457E" w:rsidRPr="00DF457E" w:rsidTr="00064F84">
        <w:trPr>
          <w:trHeight w:val="864"/>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主持国家、省部级科研项目</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≥10项</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申请国家自然科学基金项目60项；方复全院士主持的</w:t>
            </w:r>
            <w:proofErr w:type="gramStart"/>
            <w:r w:rsidRPr="00DF457E">
              <w:rPr>
                <w:rFonts w:ascii="仿宋_GB2312" w:eastAsia="仿宋_GB2312" w:hAnsi="宋体" w:cs="宋体" w:hint="eastAsia"/>
                <w:color w:val="000000"/>
                <w:kern w:val="0"/>
                <w:sz w:val="22"/>
              </w:rPr>
              <w:t>的</w:t>
            </w:r>
            <w:proofErr w:type="gramEnd"/>
            <w:r w:rsidRPr="00DF457E">
              <w:rPr>
                <w:rFonts w:ascii="仿宋_GB2312" w:eastAsia="仿宋_GB2312" w:hAnsi="宋体" w:cs="宋体" w:hint="eastAsia"/>
                <w:color w:val="000000"/>
                <w:kern w:val="0"/>
                <w:sz w:val="22"/>
              </w:rPr>
              <w:t>国家重点研发计划项目正在顺利推进。</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2</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39"/>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质量指标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主持国家级重大、重点项目</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≥6项</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主持国家级重大、重点项目 10项</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r w:rsidR="00E725C1">
              <w:rPr>
                <w:rFonts w:ascii="仿宋_GB2312" w:eastAsia="仿宋_GB2312" w:hAnsi="宋体" w:cs="宋体" w:hint="eastAsia"/>
                <w:color w:val="000000"/>
                <w:kern w:val="0"/>
                <w:sz w:val="22"/>
              </w:rPr>
              <w:t>无</w:t>
            </w:r>
          </w:p>
        </w:tc>
      </w:tr>
      <w:tr w:rsidR="00DF457E" w:rsidRPr="00DF457E" w:rsidTr="00064F84">
        <w:trPr>
          <w:trHeight w:val="939"/>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引进高水平中青年科学家</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≥3人</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引进高水平中青年科学家14人</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4.5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39"/>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国际权威杂志上发表论文</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≥5篇</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国际权威杂志上发表论文20余篇</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4.5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DF457E" w:rsidRPr="00DF457E" w:rsidTr="00064F84">
        <w:trPr>
          <w:trHeight w:val="999"/>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时效指标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0"/>
                <w:szCs w:val="20"/>
              </w:rPr>
            </w:pPr>
            <w:r w:rsidRPr="00DF457E">
              <w:rPr>
                <w:rFonts w:ascii="仿宋_GB2312" w:eastAsia="仿宋_GB2312" w:hAnsi="宋体" w:cs="宋体" w:hint="eastAsia"/>
                <w:color w:val="000000"/>
                <w:kern w:val="0"/>
                <w:sz w:val="20"/>
                <w:szCs w:val="20"/>
              </w:rPr>
              <w:t>按时间进度执行</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优良中低差</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Cs w:val="21"/>
              </w:rPr>
            </w:pPr>
            <w:r w:rsidRPr="00DF457E">
              <w:rPr>
                <w:rFonts w:ascii="仿宋_GB2312" w:eastAsia="仿宋_GB2312" w:hAnsi="宋体" w:cs="宋体" w:hint="eastAsia"/>
                <w:color w:val="000000"/>
                <w:kern w:val="0"/>
                <w:szCs w:val="21"/>
              </w:rPr>
              <w:t>优，按时间计划如期完成。</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r w:rsidR="00E725C1">
              <w:rPr>
                <w:rFonts w:ascii="仿宋_GB2312" w:eastAsia="仿宋_GB2312" w:hAnsi="宋体" w:cs="宋体" w:hint="eastAsia"/>
                <w:color w:val="000000"/>
                <w:kern w:val="0"/>
                <w:sz w:val="22"/>
              </w:rPr>
              <w:t>无</w:t>
            </w:r>
          </w:p>
        </w:tc>
      </w:tr>
      <w:tr w:rsidR="00DF457E" w:rsidRPr="00DF457E" w:rsidTr="00064F84">
        <w:trPr>
          <w:trHeight w:val="780"/>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成本指标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经费预算金额</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1560万元</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Cs w:val="21"/>
              </w:rPr>
            </w:pPr>
            <w:r w:rsidRPr="00DF457E">
              <w:rPr>
                <w:rFonts w:ascii="仿宋_GB2312" w:eastAsia="仿宋_GB2312" w:hAnsi="宋体" w:cs="宋体" w:hint="eastAsia"/>
                <w:color w:val="000000"/>
                <w:kern w:val="0"/>
                <w:szCs w:val="21"/>
              </w:rPr>
              <w:t>1560万元</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r w:rsidR="00E725C1">
              <w:rPr>
                <w:rFonts w:ascii="仿宋_GB2312" w:eastAsia="仿宋_GB2312" w:hAnsi="宋体" w:cs="宋体" w:hint="eastAsia"/>
                <w:color w:val="000000"/>
                <w:kern w:val="0"/>
                <w:sz w:val="22"/>
              </w:rPr>
              <w:t>无</w:t>
            </w:r>
          </w:p>
        </w:tc>
      </w:tr>
      <w:tr w:rsidR="00DF457E" w:rsidRPr="00DF457E" w:rsidTr="00064F84">
        <w:trPr>
          <w:trHeight w:val="1691"/>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效益指标</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经济效益指标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spacing w:after="240"/>
              <w:jc w:val="center"/>
              <w:rPr>
                <w:rFonts w:ascii="仿宋_GB2312" w:eastAsia="仿宋_GB2312" w:hAnsi="宋体" w:cs="宋体"/>
                <w:color w:val="000000"/>
                <w:kern w:val="0"/>
                <w:sz w:val="18"/>
                <w:szCs w:val="18"/>
              </w:rPr>
            </w:pPr>
            <w:r w:rsidRPr="00DF457E">
              <w:rPr>
                <w:rFonts w:ascii="仿宋_GB2312" w:eastAsia="仿宋_GB2312" w:hAnsi="宋体" w:cs="宋体" w:hint="eastAsia"/>
                <w:color w:val="000000"/>
                <w:kern w:val="0"/>
                <w:sz w:val="18"/>
                <w:szCs w:val="18"/>
              </w:rPr>
              <w:t>2022年，“北京国家应用数学中心”、“北京市检测成像工程中心”、“光场成像与数字几何北京市重点实验室”等科研平台，在数学与成像技术、应用数学等方面，面向国家和首都重大发展需求，着力攻克有重要行业影响的关键技术。</w:t>
            </w:r>
            <w:proofErr w:type="gramStart"/>
            <w:r w:rsidRPr="00DF457E">
              <w:rPr>
                <w:rFonts w:ascii="仿宋_GB2312" w:eastAsia="仿宋_GB2312" w:hAnsi="宋体" w:cs="宋体" w:hint="eastAsia"/>
                <w:color w:val="000000"/>
                <w:kern w:val="0"/>
                <w:sz w:val="18"/>
                <w:szCs w:val="18"/>
              </w:rPr>
              <w:t>依托光场成像</w:t>
            </w:r>
            <w:proofErr w:type="gramEnd"/>
            <w:r w:rsidRPr="00DF457E">
              <w:rPr>
                <w:rFonts w:ascii="仿宋_GB2312" w:eastAsia="仿宋_GB2312" w:hAnsi="宋体" w:cs="宋体" w:hint="eastAsia"/>
                <w:color w:val="000000"/>
                <w:kern w:val="0"/>
                <w:sz w:val="18"/>
                <w:szCs w:val="18"/>
              </w:rPr>
              <w:t>与数字几何北京市重点实验室提出了具有全局一致性的三维点云融合方案，并应用在工艺品数字化领域，基于双曲几何提出了器官形状分析方案，并应用于分析听骨链、半规管等几何拓扑复杂的器官。</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7.5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填报绩效目标申报表时忘记设置经济效益指标。经济效益指标的设定为通过数学学科群建设，深入开展应用示范研究，开发出国家急需、有重要行业影响的关键技术和产品，加快推进产业化。改进措施：今后将注意绩效目标申报时各项指标填报的完整性。</w:t>
            </w:r>
          </w:p>
        </w:tc>
      </w:tr>
      <w:tr w:rsidR="00DF457E" w:rsidRPr="00DF457E" w:rsidTr="00064F84">
        <w:trPr>
          <w:trHeight w:val="2904"/>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社会效益指标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18"/>
                <w:szCs w:val="18"/>
              </w:rPr>
            </w:pPr>
            <w:r w:rsidRPr="00DF457E">
              <w:rPr>
                <w:rFonts w:ascii="仿宋_GB2312" w:eastAsia="仿宋_GB2312" w:hAnsi="宋体" w:cs="宋体" w:hint="eastAsia"/>
                <w:color w:val="000000"/>
                <w:kern w:val="0"/>
                <w:sz w:val="18"/>
                <w:szCs w:val="18"/>
              </w:rPr>
              <w:t>2022 年 2 月 27 日 11 时 06 分，在海南文昌卫星发射中心，长征八号运载火箭实现“</w:t>
            </w:r>
            <w:proofErr w:type="gramStart"/>
            <w:r w:rsidRPr="00DF457E">
              <w:rPr>
                <w:rFonts w:ascii="仿宋_GB2312" w:eastAsia="仿宋_GB2312" w:hAnsi="宋体" w:cs="宋体" w:hint="eastAsia"/>
                <w:color w:val="000000"/>
                <w:kern w:val="0"/>
                <w:sz w:val="18"/>
                <w:szCs w:val="18"/>
              </w:rPr>
              <w:t>一</w:t>
            </w:r>
            <w:proofErr w:type="gramEnd"/>
            <w:r w:rsidRPr="00DF457E">
              <w:rPr>
                <w:rFonts w:ascii="仿宋_GB2312" w:eastAsia="仿宋_GB2312" w:hAnsi="宋体" w:cs="宋体" w:hint="eastAsia"/>
                <w:color w:val="000000"/>
                <w:kern w:val="0"/>
                <w:sz w:val="18"/>
                <w:szCs w:val="18"/>
              </w:rPr>
              <w:t>箭 22 星”发射，将承载着首都师范大学“蛙瞳”直播地球概念验证任务的“泰景四号 01 星”送入预定轨道，相机成像正常，发射任务圆满成功。该卫星是全球首颗直接用于动目标检测的遥感卫星，提供</w:t>
            </w:r>
            <w:proofErr w:type="gramStart"/>
            <w:r w:rsidRPr="00DF457E">
              <w:rPr>
                <w:rFonts w:ascii="仿宋_GB2312" w:eastAsia="仿宋_GB2312" w:hAnsi="宋体" w:cs="宋体" w:hint="eastAsia"/>
                <w:color w:val="000000"/>
                <w:kern w:val="0"/>
                <w:sz w:val="18"/>
                <w:szCs w:val="18"/>
              </w:rPr>
              <w:t>全色双</w:t>
            </w:r>
            <w:proofErr w:type="gramEnd"/>
            <w:r w:rsidRPr="00DF457E">
              <w:rPr>
                <w:rFonts w:ascii="仿宋_GB2312" w:eastAsia="仿宋_GB2312" w:hAnsi="宋体" w:cs="宋体" w:hint="eastAsia"/>
                <w:color w:val="000000"/>
                <w:kern w:val="0"/>
                <w:sz w:val="18"/>
                <w:szCs w:val="18"/>
              </w:rPr>
              <w:t>条带推扫数据，以及 X 波段合成孔径雷达（SAR，Synthetic Aperture Radar）数据。</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7.5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填报绩效目标申报表时忘记设置社会效益指标。社会效益指标的设定为通过数学学科群建设，推动首都师范大学学科建设水平的全面提升，在人才培养、科学研究、社会服务、文化传承创新、国际交流合作等方面取得一流成果，为北京“四个中心”建设、京津冀协同发展做出贡献。改进措施：今后将注意绩效目标申报时各项指标填报的完整性。</w:t>
            </w:r>
          </w:p>
        </w:tc>
      </w:tr>
      <w:tr w:rsidR="00DF457E" w:rsidRPr="00DF457E" w:rsidTr="00064F84">
        <w:trPr>
          <w:trHeight w:val="1411"/>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生态效益指标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18"/>
                <w:szCs w:val="18"/>
              </w:rPr>
            </w:pPr>
            <w:r w:rsidRPr="00DF457E">
              <w:rPr>
                <w:rFonts w:ascii="仿宋_GB2312" w:eastAsia="仿宋_GB2312" w:hAnsi="宋体" w:cs="宋体" w:hint="eastAsia"/>
                <w:color w:val="000000"/>
                <w:kern w:val="0"/>
                <w:sz w:val="18"/>
                <w:szCs w:val="18"/>
              </w:rPr>
              <w:t>数学科学学院与交叉科学研究院不断改善科研条件，打造“公平开放、竞争有序”的科研环境，创造浓厚的学术氛围，为博士、博士后提供专用工作间；交叉科学研究院还开放计算机实验室，为校内科</w:t>
            </w:r>
            <w:proofErr w:type="gramStart"/>
            <w:r w:rsidRPr="00DF457E">
              <w:rPr>
                <w:rFonts w:ascii="仿宋_GB2312" w:eastAsia="仿宋_GB2312" w:hAnsi="宋体" w:cs="宋体" w:hint="eastAsia"/>
                <w:color w:val="000000"/>
                <w:kern w:val="0"/>
                <w:sz w:val="18"/>
                <w:szCs w:val="18"/>
              </w:rPr>
              <w:t>研</w:t>
            </w:r>
            <w:proofErr w:type="gramEnd"/>
            <w:r w:rsidRPr="00DF457E">
              <w:rPr>
                <w:rFonts w:ascii="仿宋_GB2312" w:eastAsia="仿宋_GB2312" w:hAnsi="宋体" w:cs="宋体" w:hint="eastAsia"/>
                <w:color w:val="000000"/>
                <w:kern w:val="0"/>
                <w:sz w:val="18"/>
                <w:szCs w:val="18"/>
              </w:rPr>
              <w:t>团队搭建“云”计算中心。通过“北京国家应用数学中心”、“北京成像技术高精尖创新中心”、“光场成像与数字几何北京市重点实验室”等科研平台的建设，以实际问题为驱动，不断形成新的创新增长点。</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7.5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填报绩效目标申报表时忘记设置生态效益指标。生态效益指标的设定为不断改善首都师范大学学科建设的软、硬条件，为师生提供优良、宽松的科研环境和学习环境。改进措施：今后将注意绩效目标申报时各项指标填报的完整性。</w:t>
            </w:r>
          </w:p>
        </w:tc>
      </w:tr>
      <w:tr w:rsidR="00DF457E" w:rsidRPr="00DF457E" w:rsidTr="00064F84">
        <w:trPr>
          <w:trHeight w:val="2748"/>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可持续影响指标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18"/>
                <w:szCs w:val="18"/>
              </w:rPr>
            </w:pPr>
            <w:r w:rsidRPr="00DF457E">
              <w:rPr>
                <w:rFonts w:ascii="仿宋_GB2312" w:eastAsia="仿宋_GB2312" w:hAnsi="宋体" w:cs="宋体" w:hint="eastAsia"/>
                <w:color w:val="000000"/>
                <w:kern w:val="0"/>
                <w:sz w:val="18"/>
                <w:szCs w:val="18"/>
              </w:rPr>
              <w:t>数学学科</w:t>
            </w:r>
            <w:proofErr w:type="gramStart"/>
            <w:r w:rsidRPr="00DF457E">
              <w:rPr>
                <w:rFonts w:ascii="仿宋_GB2312" w:eastAsia="仿宋_GB2312" w:hAnsi="宋体" w:cs="宋体" w:hint="eastAsia"/>
                <w:color w:val="000000"/>
                <w:kern w:val="0"/>
                <w:sz w:val="18"/>
                <w:szCs w:val="18"/>
              </w:rPr>
              <w:t>群通过</w:t>
            </w:r>
            <w:proofErr w:type="gramEnd"/>
            <w:r w:rsidRPr="00DF457E">
              <w:rPr>
                <w:rFonts w:ascii="仿宋_GB2312" w:eastAsia="仿宋_GB2312" w:hAnsi="宋体" w:cs="宋体" w:hint="eastAsia"/>
                <w:color w:val="000000"/>
                <w:kern w:val="0"/>
                <w:sz w:val="18"/>
                <w:szCs w:val="18"/>
              </w:rPr>
              <w:t>稳步实施</w:t>
            </w:r>
            <w:proofErr w:type="gramStart"/>
            <w:r w:rsidRPr="00DF457E">
              <w:rPr>
                <w:rFonts w:ascii="仿宋_GB2312" w:eastAsia="仿宋_GB2312" w:hAnsi="宋体" w:cs="宋体" w:hint="eastAsia"/>
                <w:color w:val="000000"/>
                <w:kern w:val="0"/>
                <w:sz w:val="18"/>
                <w:szCs w:val="18"/>
              </w:rPr>
              <w:t>人才引育计划</w:t>
            </w:r>
            <w:proofErr w:type="gramEnd"/>
            <w:r w:rsidRPr="00DF457E">
              <w:rPr>
                <w:rFonts w:ascii="仿宋_GB2312" w:eastAsia="仿宋_GB2312" w:hAnsi="宋体" w:cs="宋体" w:hint="eastAsia"/>
                <w:color w:val="000000"/>
                <w:kern w:val="0"/>
                <w:sz w:val="18"/>
                <w:szCs w:val="18"/>
              </w:rPr>
              <w:t>，持续加强创新团队建设，继续提高教师教学水平；组建国际化团队开展联合攻关，发挥北京国家应用数学中心、高精尖中心等平台的优势，积极参与北京“三城一区”建设；加强课程与教材体系建设，探索联合培养、贯通式培养等人才培养新模式等一系列举措，带动首都师范大学学科建设水平的全面提升，在人才培养、科学研究、社会服务、文化传承创新、国际交流合作等方面取得一流成果，为北京“四个中心”建设、京津冀协同发展做出贡献。</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7.5</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5.5</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项目填报绩效目标申报表时忘记设置可持续影响指标。可持续影响指标的设定为师资队伍建设、学科建设、人才培养、科学研究等不断取得突破，国内外声誉不断提升，为数学学科的持续发展奠定坚实基础。改进措施：今后将注意绩效目标申报时各项指标填报的完整性。</w:t>
            </w:r>
          </w:p>
        </w:tc>
      </w:tr>
      <w:tr w:rsidR="00DF457E" w:rsidRPr="00DF457E" w:rsidTr="00064F84">
        <w:trPr>
          <w:trHeight w:val="1332"/>
          <w:jc w:val="center"/>
        </w:trPr>
        <w:tc>
          <w:tcPr>
            <w:tcW w:w="241" w:type="pct"/>
            <w:vMerge/>
            <w:tcBorders>
              <w:top w:val="single" w:sz="4" w:space="0" w:color="auto"/>
              <w:left w:val="single" w:sz="4" w:space="0" w:color="auto"/>
              <w:bottom w:val="single" w:sz="4" w:space="0" w:color="auto"/>
              <w:right w:val="single" w:sz="4" w:space="0" w:color="auto"/>
            </w:tcBorders>
            <w:vAlign w:val="center"/>
            <w:hideMark/>
          </w:tcPr>
          <w:p w:rsidR="00DF457E" w:rsidRPr="00DF457E" w:rsidRDefault="00DF457E" w:rsidP="00DF457E">
            <w:pPr>
              <w:widowControl/>
              <w:jc w:val="left"/>
              <w:rPr>
                <w:rFonts w:ascii="仿宋_GB2312" w:eastAsia="仿宋_GB2312" w:hAnsi="宋体" w:cs="宋体"/>
                <w:color w:val="000000"/>
                <w:kern w:val="0"/>
                <w:sz w:val="22"/>
              </w:rPr>
            </w:pP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满意度指标</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服务对象满意度指标</w:t>
            </w:r>
          </w:p>
        </w:tc>
        <w:tc>
          <w:tcPr>
            <w:tcW w:w="9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服务对象满意度</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高中低</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服务对象认为项目目标明确，时间进度安排合理，对相关监控服务各项流程熟悉且认可，总体较满意。</w:t>
            </w:r>
          </w:p>
        </w:tc>
        <w:tc>
          <w:tcPr>
            <w:tcW w:w="20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10</w:t>
            </w:r>
          </w:p>
        </w:tc>
        <w:tc>
          <w:tcPr>
            <w:tcW w:w="30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8</w:t>
            </w:r>
          </w:p>
        </w:tc>
        <w:tc>
          <w:tcPr>
            <w:tcW w:w="124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未进行详细的满意度问卷调查，经项目服务对象反馈总体较满意。</w:t>
            </w:r>
          </w:p>
        </w:tc>
      </w:tr>
      <w:tr w:rsidR="00DF457E" w:rsidRPr="00DF457E" w:rsidTr="00064F84">
        <w:trPr>
          <w:trHeight w:val="414"/>
          <w:jc w:val="center"/>
        </w:trPr>
        <w:tc>
          <w:tcPr>
            <w:tcW w:w="32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b/>
                <w:bCs/>
                <w:color w:val="000000"/>
                <w:kern w:val="0"/>
                <w:sz w:val="22"/>
              </w:rPr>
            </w:pPr>
            <w:r w:rsidRPr="00DF457E">
              <w:rPr>
                <w:rFonts w:ascii="仿宋_GB2312" w:eastAsia="仿宋_GB2312" w:hAnsi="宋体" w:cs="宋体" w:hint="eastAsia"/>
                <w:b/>
                <w:bCs/>
                <w:color w:val="000000"/>
                <w:kern w:val="0"/>
                <w:sz w:val="22"/>
              </w:rPr>
              <w:t>总分</w:t>
            </w:r>
          </w:p>
        </w:tc>
        <w:tc>
          <w:tcPr>
            <w:tcW w:w="209" w:type="pct"/>
            <w:gridSpan w:val="3"/>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b/>
                <w:bCs/>
                <w:color w:val="000000"/>
                <w:kern w:val="0"/>
                <w:sz w:val="22"/>
              </w:rPr>
            </w:pPr>
            <w:r w:rsidRPr="00DF457E">
              <w:rPr>
                <w:rFonts w:ascii="仿宋_GB2312" w:eastAsia="仿宋_GB2312" w:hAnsi="宋体" w:cs="宋体" w:hint="eastAsia"/>
                <w:b/>
                <w:bCs/>
                <w:color w:val="000000"/>
                <w:kern w:val="0"/>
                <w:sz w:val="22"/>
              </w:rPr>
              <w:t>100</w:t>
            </w:r>
          </w:p>
        </w:tc>
        <w:tc>
          <w:tcPr>
            <w:tcW w:w="309" w:type="pct"/>
            <w:gridSpan w:val="4"/>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b/>
                <w:bCs/>
                <w:color w:val="000000"/>
                <w:kern w:val="0"/>
                <w:sz w:val="22"/>
              </w:rPr>
            </w:pPr>
            <w:r w:rsidRPr="00DF457E">
              <w:rPr>
                <w:rFonts w:ascii="仿宋_GB2312" w:eastAsia="仿宋_GB2312" w:hAnsi="宋体" w:cs="宋体" w:hint="eastAsia"/>
                <w:b/>
                <w:bCs/>
                <w:color w:val="000000"/>
                <w:kern w:val="0"/>
                <w:sz w:val="22"/>
              </w:rPr>
              <w:t xml:space="preserve">86.50 </w:t>
            </w:r>
          </w:p>
        </w:tc>
        <w:tc>
          <w:tcPr>
            <w:tcW w:w="1248" w:type="pct"/>
            <w:gridSpan w:val="5"/>
            <w:tcBorders>
              <w:top w:val="single" w:sz="4" w:space="0" w:color="auto"/>
              <w:left w:val="nil"/>
              <w:bottom w:val="single" w:sz="4" w:space="0" w:color="auto"/>
              <w:right w:val="single" w:sz="4" w:space="0" w:color="auto"/>
            </w:tcBorders>
            <w:shd w:val="clear" w:color="auto" w:fill="auto"/>
            <w:vAlign w:val="center"/>
            <w:hideMark/>
          </w:tcPr>
          <w:p w:rsidR="00DF457E" w:rsidRPr="00DF457E" w:rsidRDefault="00DF457E" w:rsidP="00DF457E">
            <w:pPr>
              <w:widowControl/>
              <w:jc w:val="center"/>
              <w:rPr>
                <w:rFonts w:ascii="仿宋_GB2312" w:eastAsia="仿宋_GB2312" w:hAnsi="宋体" w:cs="宋体"/>
                <w:color w:val="000000"/>
                <w:kern w:val="0"/>
                <w:sz w:val="22"/>
              </w:rPr>
            </w:pPr>
            <w:r w:rsidRPr="00DF457E">
              <w:rPr>
                <w:rFonts w:ascii="仿宋_GB2312" w:eastAsia="仿宋_GB2312" w:hAnsi="宋体" w:cs="宋体" w:hint="eastAsia"/>
                <w:color w:val="000000"/>
                <w:kern w:val="0"/>
                <w:sz w:val="22"/>
              </w:rPr>
              <w:t xml:space="preserve">　</w:t>
            </w:r>
          </w:p>
        </w:tc>
      </w:tr>
    </w:tbl>
    <w:p w:rsidR="00A2231F" w:rsidRDefault="00A2231F" w:rsidP="00E725C1">
      <w:pPr>
        <w:spacing w:line="0" w:lineRule="atLeast"/>
      </w:pPr>
    </w:p>
    <w:sectPr w:rsidR="00A2231F"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064F84"/>
    <w:rsid w:val="004C5F21"/>
    <w:rsid w:val="00626EA8"/>
    <w:rsid w:val="00A2231F"/>
    <w:rsid w:val="00BF638B"/>
    <w:rsid w:val="00D81301"/>
    <w:rsid w:val="00DF457E"/>
    <w:rsid w:val="00E72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3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39214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533</Words>
  <Characters>3039</Characters>
  <Application>Microsoft Office Word</Application>
  <DocSecurity>0</DocSecurity>
  <Lines>25</Lines>
  <Paragraphs>7</Paragraphs>
  <ScaleCrop>false</ScaleCrop>
  <Company>HP</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2023-05-10T16:11:00Z</dcterms:created>
  <dcterms:modified xsi:type="dcterms:W3CDTF">2023-05-25T22:16:00Z</dcterms:modified>
</cp:coreProperties>
</file>